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118D" w14:textId="153CF2C0" w:rsidR="00EB4C6E" w:rsidRPr="003D4CB9" w:rsidRDefault="0063009A" w:rsidP="00EB4C6E">
      <w:pPr>
        <w:spacing w:line="276" w:lineRule="auto"/>
        <w:ind w:right="140"/>
        <w:rPr>
          <w:rFonts w:cs="Adobe Arabic"/>
          <w:b/>
          <w:sz w:val="24"/>
        </w:rPr>
      </w:pPr>
      <w:r>
        <w:rPr>
          <w:b/>
          <w:sz w:val="24"/>
        </w:rPr>
        <w:t>SPS 2024: Rotary encoders for robotics and rotary encoders with extra functionality from the HEIDENHAIN GROUP</w:t>
      </w:r>
    </w:p>
    <w:p w14:paraId="5BCF425C" w14:textId="77777777" w:rsidR="00EB4C6E" w:rsidRDefault="00EB4C6E" w:rsidP="00EB4C6E">
      <w:pPr>
        <w:spacing w:line="276" w:lineRule="auto"/>
        <w:ind w:right="140"/>
        <w:rPr>
          <w:rFonts w:cs="Adobe Arabic"/>
        </w:rPr>
      </w:pPr>
    </w:p>
    <w:p w14:paraId="3F3E4EF7" w14:textId="16EBAACF" w:rsidR="00083796" w:rsidRDefault="0063009A" w:rsidP="0063009A">
      <w:pPr>
        <w:spacing w:line="276" w:lineRule="auto"/>
        <w:ind w:right="-1"/>
        <w:rPr>
          <w:rFonts w:cs="Adobe Arabic"/>
          <w:i/>
        </w:rPr>
      </w:pPr>
      <w:r>
        <w:rPr>
          <w:i/>
        </w:rPr>
        <w:t xml:space="preserve">At SPS 2024 in Nuremberg, Germany, HEIDENHAIN and its brands AMO, RENCO and RSF will be showcasing encoders for the full spectrum of robotics and automation applications. Among the highlights are dual encoders and secondary encoders for advanced robotics, as well as inductive rotary encoders with added functionality, including the ECI 1323 </w:t>
      </w:r>
      <w:proofErr w:type="spellStart"/>
      <w:r>
        <w:rPr>
          <w:i/>
        </w:rPr>
        <w:t>Splus</w:t>
      </w:r>
      <w:proofErr w:type="spellEnd"/>
      <w:r>
        <w:rPr>
          <w:i/>
        </w:rPr>
        <w:t xml:space="preserve"> and EQI 1335 </w:t>
      </w:r>
      <w:proofErr w:type="spellStart"/>
      <w:r>
        <w:rPr>
          <w:i/>
        </w:rPr>
        <w:t>Splus</w:t>
      </w:r>
      <w:proofErr w:type="spellEnd"/>
      <w:r>
        <w:rPr>
          <w:i/>
        </w:rPr>
        <w:t xml:space="preserve"> with built-in vibration analysis. Using a </w:t>
      </w:r>
      <w:proofErr w:type="spellStart"/>
      <w:r>
        <w:rPr>
          <w:i/>
        </w:rPr>
        <w:t>cobot</w:t>
      </w:r>
      <w:proofErr w:type="spellEnd"/>
      <w:r>
        <w:rPr>
          <w:i/>
        </w:rPr>
        <w:t xml:space="preserve"> demo unit, HEIDENHAIN will be demonstrating how secondary encoders not only improve </w:t>
      </w:r>
      <w:proofErr w:type="spellStart"/>
      <w:r>
        <w:rPr>
          <w:i/>
        </w:rPr>
        <w:t>cobot</w:t>
      </w:r>
      <w:proofErr w:type="spellEnd"/>
      <w:r>
        <w:rPr>
          <w:i/>
        </w:rPr>
        <w:t xml:space="preserve"> accuracy but also enable collision monitoring without additional torque sensors. </w:t>
      </w:r>
    </w:p>
    <w:p w14:paraId="428FC0CD" w14:textId="77777777" w:rsidR="00EB4C6E" w:rsidRDefault="00EB4C6E" w:rsidP="00EB4C6E">
      <w:pPr>
        <w:spacing w:line="276" w:lineRule="auto"/>
        <w:ind w:right="140"/>
        <w:rPr>
          <w:rFonts w:cs="Adobe Arabic"/>
        </w:rPr>
      </w:pPr>
    </w:p>
    <w:p w14:paraId="73FAF055" w14:textId="77777777" w:rsidR="00083796" w:rsidRDefault="00083796" w:rsidP="00083796">
      <w:pPr>
        <w:tabs>
          <w:tab w:val="left" w:pos="3261"/>
        </w:tabs>
        <w:spacing w:line="276" w:lineRule="auto"/>
        <w:ind w:right="-1"/>
        <w:rPr>
          <w:rFonts w:cs="Adobe Arabic"/>
          <w:b/>
          <w:szCs w:val="20"/>
        </w:rPr>
      </w:pPr>
      <w:bookmarkStart w:id="0" w:name="_Hlk181694424"/>
      <w:r>
        <w:rPr>
          <w:b/>
        </w:rPr>
        <w:t xml:space="preserve">Built-in vibration analysis: </w:t>
      </w:r>
    </w:p>
    <w:p w14:paraId="7CE2EEE0" w14:textId="7A882B4E" w:rsidR="00083796" w:rsidRPr="00407CAC" w:rsidRDefault="00083796" w:rsidP="00083796">
      <w:pPr>
        <w:tabs>
          <w:tab w:val="left" w:pos="3261"/>
        </w:tabs>
        <w:spacing w:line="276" w:lineRule="auto"/>
        <w:ind w:right="-1"/>
        <w:rPr>
          <w:rFonts w:cs="Adobe Arabic"/>
          <w:b/>
          <w:szCs w:val="20"/>
        </w:rPr>
      </w:pPr>
      <w:r>
        <w:rPr>
          <w:b/>
        </w:rPr>
        <w:t xml:space="preserve">The </w:t>
      </w:r>
      <w:bookmarkStart w:id="1" w:name="_Hlk181691204"/>
      <w:r>
        <w:rPr>
          <w:b/>
        </w:rPr>
        <w:t xml:space="preserve">ECI 1323 </w:t>
      </w:r>
      <w:proofErr w:type="spellStart"/>
      <w:r>
        <w:rPr>
          <w:b/>
        </w:rPr>
        <w:t>S</w:t>
      </w:r>
      <w:r>
        <w:rPr>
          <w:b/>
          <w:i/>
        </w:rPr>
        <w:t>plus</w:t>
      </w:r>
      <w:proofErr w:type="spellEnd"/>
      <w:r>
        <w:rPr>
          <w:b/>
        </w:rPr>
        <w:t xml:space="preserve"> and EQI 1335 </w:t>
      </w:r>
      <w:proofErr w:type="spellStart"/>
      <w:r>
        <w:rPr>
          <w:b/>
        </w:rPr>
        <w:t>S</w:t>
      </w:r>
      <w:r>
        <w:rPr>
          <w:b/>
          <w:i/>
        </w:rPr>
        <w:t>plus</w:t>
      </w:r>
      <w:proofErr w:type="spellEnd"/>
      <w:r>
        <w:rPr>
          <w:b/>
        </w:rPr>
        <w:t xml:space="preserve"> </w:t>
      </w:r>
      <w:bookmarkEnd w:id="1"/>
      <w:r>
        <w:rPr>
          <w:b/>
        </w:rPr>
        <w:t>inductive rotary encoders from HEIDENHAIN</w:t>
      </w:r>
    </w:p>
    <w:p w14:paraId="6C03C04B" w14:textId="779D357E" w:rsidR="00001766" w:rsidRDefault="00083796" w:rsidP="00083796">
      <w:pPr>
        <w:tabs>
          <w:tab w:val="left" w:pos="3261"/>
        </w:tabs>
        <w:spacing w:line="276" w:lineRule="auto"/>
        <w:ind w:right="-1"/>
        <w:rPr>
          <w:rFonts w:cs="Adobe Arabic"/>
        </w:rPr>
      </w:pPr>
      <w:r>
        <w:t>Detecting machine vibration early on is vital for ensuring smooth processes, perfect results and machine longevity in high-performance production automation. The earlier vibrations are detect</w:t>
      </w:r>
      <w:r w:rsidR="00AA6D8D">
        <w:t>ed</w:t>
      </w:r>
      <w:r>
        <w:t xml:space="preserve">, the easier it is to prevent scrap, machine damage and system downtime. Featuring a built-in accelerometer, the HEIDENHAIN ECI 1323 </w:t>
      </w:r>
      <w:proofErr w:type="spellStart"/>
      <w:r>
        <w:t>S</w:t>
      </w:r>
      <w:r>
        <w:rPr>
          <w:i/>
          <w:iCs/>
        </w:rPr>
        <w:t>plus</w:t>
      </w:r>
      <w:proofErr w:type="spellEnd"/>
      <w:r>
        <w:t xml:space="preserve"> and EQI 1335 </w:t>
      </w:r>
      <w:proofErr w:type="spellStart"/>
      <w:r>
        <w:t>S</w:t>
      </w:r>
      <w:r>
        <w:rPr>
          <w:i/>
          <w:iCs/>
        </w:rPr>
        <w:t>plus</w:t>
      </w:r>
      <w:proofErr w:type="spellEnd"/>
      <w:r>
        <w:t xml:space="preserve"> inductive rotary encoders are new, convenient solutions for detecting and analyzing vibration in rotating machine components. </w:t>
      </w:r>
    </w:p>
    <w:p w14:paraId="4D677CD0" w14:textId="77777777" w:rsidR="00AA6D8D" w:rsidRDefault="00AA6D8D" w:rsidP="00083796">
      <w:pPr>
        <w:tabs>
          <w:tab w:val="left" w:pos="3261"/>
        </w:tabs>
        <w:spacing w:line="276" w:lineRule="auto"/>
        <w:ind w:right="-1"/>
      </w:pPr>
    </w:p>
    <w:p w14:paraId="5EB1E1B3" w14:textId="1C2D3B3F" w:rsidR="00001766" w:rsidRDefault="00EB1D38" w:rsidP="00083796">
      <w:pPr>
        <w:tabs>
          <w:tab w:val="left" w:pos="3261"/>
        </w:tabs>
        <w:spacing w:line="276" w:lineRule="auto"/>
        <w:ind w:right="-1"/>
        <w:rPr>
          <w:rFonts w:cs="Adobe Arabic"/>
        </w:rPr>
      </w:pPr>
      <w:r>
        <w:t xml:space="preserve">Thanks to their position feedback and vibration analysis, these encoders enable motion control and condition monitoring in a single device. </w:t>
      </w:r>
      <w:r w:rsidR="00AA6D8D">
        <w:t>Because these encoders link vibration to position, machine operators can more easily</w:t>
      </w:r>
      <w:r>
        <w:t xml:space="preserve"> identify the type and location of the vibration’s source. </w:t>
      </w:r>
      <w:r w:rsidR="00AA6D8D">
        <w:t>An e</w:t>
      </w:r>
      <w:r>
        <w:t xml:space="preserve">xternal temperature sensor can be connected </w:t>
      </w:r>
      <w:r w:rsidR="00AA6D8D">
        <w:t>as well</w:t>
      </w:r>
      <w:r>
        <w:t xml:space="preserve">. the ECI 1323 </w:t>
      </w:r>
      <w:proofErr w:type="spellStart"/>
      <w:r>
        <w:t>S</w:t>
      </w:r>
      <w:r>
        <w:rPr>
          <w:i/>
        </w:rPr>
        <w:t>plus</w:t>
      </w:r>
      <w:proofErr w:type="spellEnd"/>
      <w:r>
        <w:t xml:space="preserve"> and EQI 1335 </w:t>
      </w:r>
      <w:proofErr w:type="spellStart"/>
      <w:r>
        <w:t>S</w:t>
      </w:r>
      <w:r>
        <w:rPr>
          <w:i/>
        </w:rPr>
        <w:t>plus</w:t>
      </w:r>
      <w:proofErr w:type="spellEnd"/>
      <w:r>
        <w:t xml:space="preserve"> thus enable online condition monitoring, allowing machine faults to be detected and analyzed early on. Based on this condition monitoring data, machine operators can implement predictive maintenance to optimize their machine servicing intervals in accordance with wear levels and adapt their production schedules based on immanent breakdowns. </w:t>
      </w:r>
    </w:p>
    <w:p w14:paraId="362B30FE" w14:textId="77777777" w:rsidR="00AA6D8D" w:rsidRDefault="00AA6D8D" w:rsidP="00083796">
      <w:pPr>
        <w:tabs>
          <w:tab w:val="left" w:pos="3261"/>
        </w:tabs>
        <w:spacing w:line="276" w:lineRule="auto"/>
        <w:ind w:right="-1"/>
      </w:pPr>
    </w:p>
    <w:p w14:paraId="0F5100B0" w14:textId="2DDD73C7" w:rsidR="00083796" w:rsidRDefault="00001766" w:rsidP="00083796">
      <w:pPr>
        <w:tabs>
          <w:tab w:val="left" w:pos="3261"/>
        </w:tabs>
        <w:spacing w:line="276" w:lineRule="auto"/>
        <w:ind w:right="-1"/>
        <w:rPr>
          <w:rFonts w:cs="Adobe Arabic"/>
        </w:rPr>
      </w:pPr>
      <w:r>
        <w:t xml:space="preserve">Collecting this machine data over extended periods also enables accurate forecasts regarding a machine’s remaining service life. Data from the ECI 1323 </w:t>
      </w:r>
      <w:proofErr w:type="spellStart"/>
      <w:r>
        <w:t>S</w:t>
      </w:r>
      <w:r>
        <w:rPr>
          <w:i/>
        </w:rPr>
        <w:t>plus</w:t>
      </w:r>
      <w:proofErr w:type="spellEnd"/>
      <w:r>
        <w:t xml:space="preserve"> and EQI 1335 </w:t>
      </w:r>
      <w:proofErr w:type="spellStart"/>
      <w:r>
        <w:t>S</w:t>
      </w:r>
      <w:r>
        <w:rPr>
          <w:i/>
        </w:rPr>
        <w:t>plus</w:t>
      </w:r>
      <w:proofErr w:type="spellEnd"/>
      <w:r>
        <w:t xml:space="preserve"> encoders is transmitted by the </w:t>
      </w:r>
      <w:proofErr w:type="spellStart"/>
      <w:r>
        <w:t>EnDat</w:t>
      </w:r>
      <w:proofErr w:type="spellEnd"/>
      <w:r>
        <w:t xml:space="preserve"> 3 interface, thereby eliminating the need for separate vibration sensors and significantly reducing the cabling and installation complexity. </w:t>
      </w:r>
    </w:p>
    <w:p w14:paraId="252F83EF" w14:textId="77777777" w:rsidR="00357A90" w:rsidRDefault="00357A90" w:rsidP="00357A90">
      <w:pPr>
        <w:spacing w:line="276" w:lineRule="auto"/>
        <w:ind w:right="140"/>
        <w:rPr>
          <w:rFonts w:cs="Adobe Arabic"/>
        </w:rPr>
      </w:pPr>
    </w:p>
    <w:p w14:paraId="11890AA8" w14:textId="70E6160D" w:rsidR="00001766" w:rsidRDefault="00AA6D8D" w:rsidP="00C8425D">
      <w:pPr>
        <w:tabs>
          <w:tab w:val="left" w:pos="3261"/>
        </w:tabs>
        <w:spacing w:line="276" w:lineRule="auto"/>
        <w:ind w:right="-1"/>
        <w:rPr>
          <w:rFonts w:cs="Adobe Arabic"/>
          <w:b/>
        </w:rPr>
      </w:pPr>
      <w:r>
        <w:rPr>
          <w:b/>
        </w:rPr>
        <w:t>Greater</w:t>
      </w:r>
      <w:r w:rsidR="00E9491F">
        <w:rPr>
          <w:b/>
        </w:rPr>
        <w:t xml:space="preserve"> accuracy and safety for </w:t>
      </w:r>
      <w:proofErr w:type="spellStart"/>
      <w:r w:rsidR="00E9491F">
        <w:rPr>
          <w:b/>
        </w:rPr>
        <w:t>cobots</w:t>
      </w:r>
      <w:proofErr w:type="spellEnd"/>
      <w:r w:rsidR="00E9491F">
        <w:rPr>
          <w:b/>
        </w:rPr>
        <w:t xml:space="preserve">: </w:t>
      </w:r>
    </w:p>
    <w:p w14:paraId="31BE28CA" w14:textId="5CA71978" w:rsidR="00C8425D" w:rsidRDefault="00E9491F" w:rsidP="00C8425D">
      <w:pPr>
        <w:tabs>
          <w:tab w:val="left" w:pos="3261"/>
        </w:tabs>
        <w:spacing w:line="276" w:lineRule="auto"/>
        <w:ind w:right="-1"/>
        <w:rPr>
          <w:rFonts w:cs="Adobe Arabic"/>
          <w:b/>
        </w:rPr>
      </w:pPr>
      <w:r>
        <w:rPr>
          <w:b/>
        </w:rPr>
        <w:t>Secondary encoders for collision monitoring</w:t>
      </w:r>
    </w:p>
    <w:p w14:paraId="27207174" w14:textId="10A8186B" w:rsidR="00001766" w:rsidRDefault="00770091" w:rsidP="00C8425D">
      <w:pPr>
        <w:tabs>
          <w:tab w:val="left" w:pos="3261"/>
        </w:tabs>
        <w:spacing w:line="276" w:lineRule="auto"/>
        <w:ind w:right="-1"/>
        <w:rPr>
          <w:rFonts w:cs="Adobe Arabic"/>
        </w:rPr>
      </w:pPr>
      <w:r>
        <w:t xml:space="preserve">When robot joints are equipped </w:t>
      </w:r>
      <w:r w:rsidR="00AA6D8D">
        <w:t xml:space="preserve">both </w:t>
      </w:r>
      <w:r>
        <w:t xml:space="preserve">with an encoder for motor position feedback and a secondary encoder for position feedback downstream from the gearbox, robot designers can do more than merely improve the accuracy of their robots. They can also detect the effects of a robot’s exerted force and analyze the gearing forces in individual joints. </w:t>
      </w:r>
      <w:proofErr w:type="spellStart"/>
      <w:r>
        <w:t>Cobot</w:t>
      </w:r>
      <w:proofErr w:type="spellEnd"/>
      <w:r>
        <w:t xml:space="preserve"> manufacturers can leverage this data for collision monitoring w</w:t>
      </w:r>
      <w:r w:rsidR="00AA6D8D">
        <w:t>ithout the need for</w:t>
      </w:r>
      <w:r>
        <w:t xml:space="preserve"> additional torque sensors. </w:t>
      </w:r>
    </w:p>
    <w:p w14:paraId="4499883C" w14:textId="77777777" w:rsidR="00AA6D8D" w:rsidRDefault="00AA6D8D" w:rsidP="00C8425D">
      <w:pPr>
        <w:tabs>
          <w:tab w:val="left" w:pos="3261"/>
        </w:tabs>
        <w:spacing w:line="276" w:lineRule="auto"/>
        <w:ind w:right="-1"/>
      </w:pPr>
    </w:p>
    <w:p w14:paraId="672FA3FF" w14:textId="32035325" w:rsidR="00C8425D" w:rsidRDefault="00770091" w:rsidP="00C8425D">
      <w:pPr>
        <w:tabs>
          <w:tab w:val="left" w:pos="3261"/>
        </w:tabs>
        <w:spacing w:line="276" w:lineRule="auto"/>
        <w:ind w:right="-1"/>
        <w:rPr>
          <w:rFonts w:cs="Adobe Arabic"/>
        </w:rPr>
      </w:pPr>
      <w:r>
        <w:t xml:space="preserve">At SPS 2024, a </w:t>
      </w:r>
      <w:proofErr w:type="spellStart"/>
      <w:r>
        <w:t>cobot</w:t>
      </w:r>
      <w:proofErr w:type="spellEnd"/>
      <w:r>
        <w:t xml:space="preserve"> demo unit with secondary encoders from the HEIDENHAIN GROUP will be demonstrating this force measurement functionality. By watching a force gauge, </w:t>
      </w:r>
      <w:r>
        <w:lastRenderedPageBreak/>
        <w:t xml:space="preserve">observers can witness how the robot stays within defined force thresholds and how it switches off automatically when the exerted force exceeds 100 Nm, the critical limit for collisions between </w:t>
      </w:r>
      <w:proofErr w:type="spellStart"/>
      <w:r>
        <w:t>cobots</w:t>
      </w:r>
      <w:proofErr w:type="spellEnd"/>
      <w:r>
        <w:t xml:space="preserve"> and the human torso. </w:t>
      </w:r>
    </w:p>
    <w:bookmarkEnd w:id="0"/>
    <w:p w14:paraId="063B732D" w14:textId="77777777" w:rsidR="00C8425D" w:rsidRDefault="00C8425D" w:rsidP="00357A90">
      <w:pPr>
        <w:spacing w:line="276" w:lineRule="auto"/>
        <w:ind w:right="140"/>
        <w:rPr>
          <w:rFonts w:cs="Adobe Arabic"/>
        </w:rPr>
      </w:pPr>
    </w:p>
    <w:p w14:paraId="70044E0E" w14:textId="77777777" w:rsidR="00AA6D8D" w:rsidRDefault="00770091" w:rsidP="00770091">
      <w:pPr>
        <w:tabs>
          <w:tab w:val="left" w:pos="3261"/>
        </w:tabs>
        <w:spacing w:line="276" w:lineRule="auto"/>
        <w:ind w:right="-1"/>
        <w:rPr>
          <w:rFonts w:cs="Adobe Arabic"/>
          <w:b/>
        </w:rPr>
      </w:pPr>
      <w:r>
        <w:rPr>
          <w:b/>
        </w:rPr>
        <w:t xml:space="preserve">Modular angle encoders from AMO and RSF: </w:t>
      </w:r>
    </w:p>
    <w:p w14:paraId="3189B9D0" w14:textId="5DD2834F" w:rsidR="00770091" w:rsidRPr="00AA6D8D" w:rsidRDefault="00770091" w:rsidP="00770091">
      <w:pPr>
        <w:tabs>
          <w:tab w:val="left" w:pos="3261"/>
        </w:tabs>
        <w:spacing w:line="276" w:lineRule="auto"/>
        <w:ind w:right="-1"/>
        <w:rPr>
          <w:rFonts w:cs="Adobe Arabic"/>
          <w:b/>
        </w:rPr>
      </w:pPr>
      <w:r>
        <w:rPr>
          <w:b/>
        </w:rPr>
        <w:t xml:space="preserve">Secondary encoders for robot motors with wide shaft diameters </w:t>
      </w:r>
    </w:p>
    <w:p w14:paraId="0BAA2221" w14:textId="3AA5B649" w:rsidR="00770091" w:rsidRDefault="00770091" w:rsidP="00770091">
      <w:pPr>
        <w:tabs>
          <w:tab w:val="left" w:pos="3261"/>
        </w:tabs>
        <w:spacing w:line="276" w:lineRule="auto"/>
        <w:ind w:right="-1"/>
        <w:rPr>
          <w:rFonts w:cs="Adobe Arabic"/>
        </w:rPr>
      </w:pPr>
      <w:r>
        <w:t xml:space="preserve">Robot manufacturers can significantly improve the absolute position accuracy of their robots by adding a high-accuracy angle encoder on each robot axis. Mounted downstream from the gear system, secondary encoders measure the actual position of each robot joint. Modular solutions, such as the WMRA angle encoder from AMO or the new MCR 16 angle encoder from RSF, are available for this type of application. Thanks to their modular design with a scale drum or measuring ring and a separate scanning unit, they are ideal for large shaft diameters and challenging installation </w:t>
      </w:r>
      <w:r w:rsidR="00AA6D8D">
        <w:t>constraints</w:t>
      </w:r>
      <w:r>
        <w:t xml:space="preserve">. The inductive secondary encoder solutions from AMO feature high robustness and a versatile mechanical design. The MCR 16 from RSF delivers optical scanning with improved signal quality for absolute position measurement on axes with large diameters. </w:t>
      </w:r>
    </w:p>
    <w:p w14:paraId="30556E2C" w14:textId="77777777" w:rsidR="00770091" w:rsidRDefault="00770091" w:rsidP="00770091">
      <w:pPr>
        <w:spacing w:line="276" w:lineRule="auto"/>
        <w:ind w:right="-1"/>
        <w:rPr>
          <w:rFonts w:cs="Adobe Arabic"/>
        </w:rPr>
      </w:pPr>
    </w:p>
    <w:p w14:paraId="0F408DA4" w14:textId="2D52C3A6" w:rsidR="00CF4C13" w:rsidRDefault="00CF4C13" w:rsidP="00CF4C13">
      <w:pPr>
        <w:tabs>
          <w:tab w:val="left" w:pos="3261"/>
        </w:tabs>
        <w:spacing w:line="276" w:lineRule="auto"/>
        <w:ind w:right="-1"/>
        <w:rPr>
          <w:rFonts w:cs="Adobe Arabic"/>
          <w:b/>
        </w:rPr>
      </w:pPr>
      <w:proofErr w:type="spellStart"/>
      <w:r>
        <w:rPr>
          <w:b/>
        </w:rPr>
        <w:t>EnDat</w:t>
      </w:r>
      <w:proofErr w:type="spellEnd"/>
      <w:r>
        <w:rPr>
          <w:b/>
        </w:rPr>
        <w:t xml:space="preserve"> 3 for the digital integration of encoders</w:t>
      </w:r>
    </w:p>
    <w:p w14:paraId="3A867F15" w14:textId="7935E7C3" w:rsidR="00CF4C13" w:rsidRDefault="00CF4C13" w:rsidP="00CF4C13">
      <w:pPr>
        <w:tabs>
          <w:tab w:val="left" w:pos="3261"/>
        </w:tabs>
        <w:spacing w:line="276" w:lineRule="auto"/>
        <w:ind w:right="-1"/>
        <w:rPr>
          <w:rFonts w:cs="Adobe Arabic"/>
        </w:rPr>
      </w:pPr>
      <w:r>
        <w:t xml:space="preserve">The </w:t>
      </w:r>
      <w:proofErr w:type="spellStart"/>
      <w:r>
        <w:t>EnDat</w:t>
      </w:r>
      <w:proofErr w:type="spellEnd"/>
      <w:r>
        <w:t xml:space="preserve"> data interface from HEIDENHAIN is long-proven, continuously improving, and ready for the future of digitalization. </w:t>
      </w:r>
      <w:proofErr w:type="spellStart"/>
      <w:r>
        <w:t>EnDat</w:t>
      </w:r>
      <w:proofErr w:type="spellEnd"/>
      <w:r>
        <w:t xml:space="preserve"> ensures the easy and reliable integration of encoders into their larger systems. At SPS 2024, HEIDENHAIN will be demonstrating</w:t>
      </w:r>
      <w:r w:rsidR="00AA6D8D">
        <w:t xml:space="preserve"> how three different encoders</w:t>
      </w:r>
      <w:r w:rsidR="00393787">
        <w:t xml:space="preserve"> on a measuring arm</w:t>
      </w:r>
      <w:r w:rsidR="00AA6D8D">
        <w:t xml:space="preserve"> </w:t>
      </w:r>
      <w:r w:rsidR="00393787">
        <w:t>can transmit their position, sensor and monitoring data over just four wires at a cycle time of 30</w:t>
      </w:r>
      <w:r>
        <w:t xml:space="preserve"> </w:t>
      </w:r>
      <w:r w:rsidR="00393787">
        <w:t>µs</w:t>
      </w:r>
      <w:r w:rsidR="00393787">
        <w:t xml:space="preserve"> via </w:t>
      </w:r>
      <w:proofErr w:type="spellStart"/>
      <w:r w:rsidR="00393787">
        <w:t>EnDat</w:t>
      </w:r>
      <w:proofErr w:type="spellEnd"/>
      <w:r w:rsidR="00393787">
        <w:t xml:space="preserve"> 3 in bus operation. </w:t>
      </w:r>
      <w:r>
        <w:t xml:space="preserve">The benefits are reduced cabling, functional safety and extensive diagnostics. This makes </w:t>
      </w:r>
      <w:proofErr w:type="spellStart"/>
      <w:r>
        <w:t>EnDat</w:t>
      </w:r>
      <w:proofErr w:type="spellEnd"/>
      <w:r>
        <w:t> 3 the ideal encoder interface for achieving high system integration</w:t>
      </w:r>
      <w:r w:rsidR="00393787">
        <w:t>,</w:t>
      </w:r>
      <w:r>
        <w:t xml:space="preserve"> meeting the requirements of future digitalization</w:t>
      </w:r>
      <w:r w:rsidR="00393787">
        <w:t>, saving costs and</w:t>
      </w:r>
      <w:r>
        <w:t xml:space="preserve"> realizing versatile machine architectures.</w:t>
      </w:r>
    </w:p>
    <w:p w14:paraId="71FB7701" w14:textId="77777777" w:rsidR="00001766" w:rsidRDefault="00001766" w:rsidP="00CF4C13">
      <w:pPr>
        <w:tabs>
          <w:tab w:val="left" w:pos="3261"/>
        </w:tabs>
        <w:spacing w:line="276" w:lineRule="auto"/>
        <w:ind w:right="-1"/>
        <w:rPr>
          <w:rFonts w:cs="Adobe Arabic"/>
        </w:rPr>
      </w:pPr>
    </w:p>
    <w:tbl>
      <w:tblPr>
        <w:tblStyle w:val="Tabellenraster"/>
        <w:tblpPr w:leftFromText="141" w:rightFromText="141" w:vertAnchor="text" w:horzAnchor="margin" w:tblpY="210"/>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7"/>
        <w:gridCol w:w="4677"/>
      </w:tblGrid>
      <w:tr w:rsidR="00001766" w:rsidRPr="00334FD7" w14:paraId="1DC7DED8" w14:textId="77777777" w:rsidTr="00001766">
        <w:tc>
          <w:tcPr>
            <w:tcW w:w="9354" w:type="dxa"/>
            <w:gridSpan w:val="2"/>
          </w:tcPr>
          <w:p w14:paraId="1A84F2B6" w14:textId="77777777" w:rsidR="00001766" w:rsidRDefault="00001766" w:rsidP="00001766">
            <w:pPr>
              <w:spacing w:line="276" w:lineRule="auto"/>
              <w:rPr>
                <w:rFonts w:cs="Arial"/>
                <w:b/>
                <w:color w:val="333333"/>
                <w:sz w:val="24"/>
                <w:szCs w:val="20"/>
                <w:shd w:val="clear" w:color="auto" w:fill="FFFFFF"/>
              </w:rPr>
            </w:pPr>
            <w:r>
              <w:rPr>
                <w:b/>
                <w:color w:val="333333"/>
                <w:sz w:val="24"/>
                <w:shd w:val="clear" w:color="auto" w:fill="FFFFFF"/>
              </w:rPr>
              <w:t>HEIDENHAIN at SPS, November 12 to 14, 2024</w:t>
            </w:r>
          </w:p>
          <w:p w14:paraId="795FE803" w14:textId="77777777" w:rsidR="00001766" w:rsidRDefault="00001766" w:rsidP="00001766">
            <w:pPr>
              <w:spacing w:line="276" w:lineRule="auto"/>
              <w:rPr>
                <w:rFonts w:cs="Arial"/>
                <w:b/>
                <w:color w:val="333333"/>
                <w:sz w:val="24"/>
                <w:szCs w:val="20"/>
                <w:shd w:val="clear" w:color="auto" w:fill="FFFFFF"/>
              </w:rPr>
            </w:pPr>
            <w:r>
              <w:rPr>
                <w:b/>
                <w:color w:val="333333"/>
                <w:sz w:val="24"/>
                <w:shd w:val="clear" w:color="auto" w:fill="FFFFFF"/>
              </w:rPr>
              <w:t>Hall 7, Booth 7-494</w:t>
            </w:r>
          </w:p>
          <w:p w14:paraId="6F54A842" w14:textId="77777777" w:rsidR="00001766" w:rsidRPr="00334FD7" w:rsidRDefault="00001766" w:rsidP="00001766">
            <w:pPr>
              <w:autoSpaceDE w:val="0"/>
              <w:autoSpaceDN w:val="0"/>
              <w:adjustRightInd w:val="0"/>
              <w:spacing w:line="276" w:lineRule="auto"/>
              <w:rPr>
                <w:rFonts w:cs="Arial"/>
                <w:b/>
                <w:i/>
                <w:iCs/>
                <w:sz w:val="20"/>
                <w:szCs w:val="20"/>
              </w:rPr>
            </w:pPr>
          </w:p>
        </w:tc>
      </w:tr>
      <w:tr w:rsidR="00001766" w:rsidRPr="00334FD7" w14:paraId="58B41391" w14:textId="77777777" w:rsidTr="00001766">
        <w:tc>
          <w:tcPr>
            <w:tcW w:w="4677" w:type="dxa"/>
          </w:tcPr>
          <w:p w14:paraId="17BCC97B" w14:textId="77777777" w:rsidR="00001766" w:rsidRPr="00334FD7" w:rsidRDefault="00001766" w:rsidP="00001766">
            <w:pPr>
              <w:autoSpaceDE w:val="0"/>
              <w:autoSpaceDN w:val="0"/>
              <w:adjustRightInd w:val="0"/>
              <w:spacing w:line="276" w:lineRule="auto"/>
              <w:rPr>
                <w:rFonts w:cs="Arial"/>
                <w:b/>
                <w:i/>
                <w:iCs/>
                <w:sz w:val="20"/>
                <w:szCs w:val="20"/>
              </w:rPr>
            </w:pPr>
            <w:r>
              <w:rPr>
                <w:b/>
                <w:i/>
                <w:sz w:val="20"/>
              </w:rPr>
              <w:t xml:space="preserve">For more information, visit: </w:t>
            </w:r>
          </w:p>
          <w:p w14:paraId="408A3253" w14:textId="77777777" w:rsidR="00001766" w:rsidRPr="00334FD7" w:rsidRDefault="00001766" w:rsidP="00001766">
            <w:pPr>
              <w:autoSpaceDE w:val="0"/>
              <w:autoSpaceDN w:val="0"/>
              <w:adjustRightInd w:val="0"/>
              <w:spacing w:line="276" w:lineRule="auto"/>
              <w:rPr>
                <w:rStyle w:val="Hyperlink"/>
                <w:rFonts w:cs="Arial"/>
                <w:iCs/>
                <w:sz w:val="20"/>
                <w:szCs w:val="20"/>
              </w:rPr>
            </w:pPr>
            <w:r>
              <w:rPr>
                <w:rStyle w:val="Hyperlink"/>
                <w:sz w:val="20"/>
              </w:rPr>
              <w:t>sps.</w:t>
            </w:r>
            <w:hyperlink r:id="rId8" w:history="1">
              <w:r>
                <w:rPr>
                  <w:rStyle w:val="Hyperlink"/>
                  <w:sz w:val="20"/>
                </w:rPr>
                <w:t>heidenhain</w:t>
              </w:r>
            </w:hyperlink>
            <w:r>
              <w:rPr>
                <w:rStyle w:val="Hyperlink"/>
                <w:sz w:val="20"/>
              </w:rPr>
              <w:t xml:space="preserve">.com </w:t>
            </w:r>
          </w:p>
          <w:p w14:paraId="10B96E4D" w14:textId="77777777" w:rsidR="00001766" w:rsidRPr="00334FD7" w:rsidRDefault="00393787" w:rsidP="00001766">
            <w:pPr>
              <w:autoSpaceDE w:val="0"/>
              <w:autoSpaceDN w:val="0"/>
              <w:adjustRightInd w:val="0"/>
              <w:spacing w:line="276" w:lineRule="auto"/>
              <w:rPr>
                <w:rStyle w:val="Hyperlink"/>
                <w:rFonts w:cs="Arial"/>
                <w:iCs/>
                <w:sz w:val="20"/>
                <w:szCs w:val="20"/>
              </w:rPr>
            </w:pPr>
            <w:hyperlink r:id="rId9" w:history="1">
              <w:r w:rsidR="00001766">
                <w:rPr>
                  <w:rStyle w:val="Hyperlink"/>
                  <w:sz w:val="20"/>
                </w:rPr>
                <w:t>www.heidenhain.com</w:t>
              </w:r>
            </w:hyperlink>
          </w:p>
          <w:p w14:paraId="34C932C6" w14:textId="77777777" w:rsidR="00001766" w:rsidRPr="00334FD7" w:rsidRDefault="00001766" w:rsidP="00001766">
            <w:pPr>
              <w:tabs>
                <w:tab w:val="left" w:pos="1317"/>
              </w:tabs>
              <w:autoSpaceDE w:val="0"/>
              <w:autoSpaceDN w:val="0"/>
              <w:adjustRightInd w:val="0"/>
              <w:spacing w:line="276" w:lineRule="auto"/>
              <w:rPr>
                <w:rFonts w:cs="Arial"/>
                <w:iCs/>
                <w:sz w:val="20"/>
                <w:szCs w:val="20"/>
              </w:rPr>
            </w:pPr>
          </w:p>
        </w:tc>
        <w:tc>
          <w:tcPr>
            <w:tcW w:w="4677" w:type="dxa"/>
          </w:tcPr>
          <w:p w14:paraId="25ADB59D" w14:textId="77777777" w:rsidR="00001766" w:rsidRPr="00334FD7" w:rsidRDefault="00001766" w:rsidP="00001766">
            <w:pPr>
              <w:autoSpaceDE w:val="0"/>
              <w:autoSpaceDN w:val="0"/>
              <w:adjustRightInd w:val="0"/>
              <w:spacing w:line="276" w:lineRule="auto"/>
              <w:rPr>
                <w:rFonts w:cs="Arial"/>
                <w:b/>
                <w:i/>
                <w:iCs/>
                <w:sz w:val="20"/>
                <w:szCs w:val="20"/>
              </w:rPr>
            </w:pPr>
            <w:r>
              <w:rPr>
                <w:b/>
                <w:i/>
                <w:sz w:val="20"/>
              </w:rPr>
              <w:t>Contact person for the trade press:</w:t>
            </w:r>
          </w:p>
          <w:p w14:paraId="141D2027" w14:textId="77777777" w:rsidR="00001766" w:rsidRPr="00AA6D8D" w:rsidRDefault="00001766" w:rsidP="00001766">
            <w:pPr>
              <w:autoSpaceDE w:val="0"/>
              <w:autoSpaceDN w:val="0"/>
              <w:adjustRightInd w:val="0"/>
              <w:spacing w:line="276" w:lineRule="auto"/>
              <w:rPr>
                <w:rFonts w:cs="Arial"/>
                <w:sz w:val="20"/>
                <w:szCs w:val="20"/>
                <w:lang w:val="de-DE"/>
              </w:rPr>
            </w:pPr>
            <w:r w:rsidRPr="00AA6D8D">
              <w:rPr>
                <w:sz w:val="20"/>
                <w:lang w:val="de-DE"/>
              </w:rPr>
              <w:t>Ulrich Poestgens</w:t>
            </w:r>
          </w:p>
          <w:p w14:paraId="3C674306" w14:textId="77777777" w:rsidR="00001766" w:rsidRPr="00AA6D8D" w:rsidRDefault="00001766" w:rsidP="00001766">
            <w:pPr>
              <w:autoSpaceDE w:val="0"/>
              <w:autoSpaceDN w:val="0"/>
              <w:adjustRightInd w:val="0"/>
              <w:spacing w:line="276" w:lineRule="auto"/>
              <w:rPr>
                <w:rFonts w:cs="Arial"/>
                <w:sz w:val="20"/>
                <w:szCs w:val="20"/>
                <w:lang w:val="de-DE"/>
              </w:rPr>
            </w:pPr>
            <w:r w:rsidRPr="00AA6D8D">
              <w:rPr>
                <w:sz w:val="20"/>
                <w:lang w:val="de-DE"/>
              </w:rPr>
              <w:t>DR. JOHANNES HEIDENHAIN GmbH</w:t>
            </w:r>
          </w:p>
          <w:p w14:paraId="60830243" w14:textId="77777777" w:rsidR="00001766" w:rsidRPr="00AA6D8D" w:rsidRDefault="00001766" w:rsidP="00001766">
            <w:pPr>
              <w:autoSpaceDE w:val="0"/>
              <w:autoSpaceDN w:val="0"/>
              <w:adjustRightInd w:val="0"/>
              <w:spacing w:line="276" w:lineRule="auto"/>
              <w:rPr>
                <w:rFonts w:cs="Arial"/>
                <w:sz w:val="20"/>
                <w:szCs w:val="20"/>
                <w:lang w:val="de-DE"/>
              </w:rPr>
            </w:pPr>
            <w:r w:rsidRPr="00AA6D8D">
              <w:rPr>
                <w:sz w:val="20"/>
                <w:lang w:val="de-DE"/>
              </w:rPr>
              <w:t>Dr.-Johannes-Heidenhain-Straße 5</w:t>
            </w:r>
          </w:p>
          <w:p w14:paraId="1CFAB050" w14:textId="77777777" w:rsidR="00001766" w:rsidRPr="00334FD7" w:rsidRDefault="00001766" w:rsidP="00001766">
            <w:pPr>
              <w:autoSpaceDE w:val="0"/>
              <w:autoSpaceDN w:val="0"/>
              <w:adjustRightInd w:val="0"/>
              <w:spacing w:line="276" w:lineRule="auto"/>
              <w:rPr>
                <w:rFonts w:cs="Arial"/>
                <w:sz w:val="20"/>
                <w:szCs w:val="20"/>
              </w:rPr>
            </w:pPr>
            <w:r>
              <w:rPr>
                <w:sz w:val="20"/>
              </w:rPr>
              <w:t xml:space="preserve">83301 </w:t>
            </w:r>
            <w:proofErr w:type="spellStart"/>
            <w:r>
              <w:rPr>
                <w:sz w:val="20"/>
              </w:rPr>
              <w:t>Traunreut</w:t>
            </w:r>
            <w:proofErr w:type="spellEnd"/>
            <w:r>
              <w:rPr>
                <w:sz w:val="20"/>
              </w:rPr>
              <w:t>, GERMANY</w:t>
            </w:r>
          </w:p>
          <w:p w14:paraId="584ABD16" w14:textId="77777777" w:rsidR="00001766" w:rsidRPr="00334FD7" w:rsidRDefault="00001766" w:rsidP="00001766">
            <w:pPr>
              <w:autoSpaceDE w:val="0"/>
              <w:autoSpaceDN w:val="0"/>
              <w:adjustRightInd w:val="0"/>
              <w:spacing w:line="276" w:lineRule="auto"/>
              <w:rPr>
                <w:rFonts w:cs="Arial"/>
                <w:sz w:val="20"/>
                <w:szCs w:val="20"/>
              </w:rPr>
            </w:pPr>
            <w:r>
              <w:rPr>
                <w:sz w:val="20"/>
              </w:rPr>
              <w:t>Tel.: +49 8669 31-4154</w:t>
            </w:r>
          </w:p>
          <w:p w14:paraId="4644CE88" w14:textId="77777777" w:rsidR="00001766" w:rsidRPr="00334FD7" w:rsidRDefault="00393787" w:rsidP="00001766">
            <w:pPr>
              <w:spacing w:line="276" w:lineRule="auto"/>
              <w:rPr>
                <w:rFonts w:cs="Arial"/>
                <w:b/>
                <w:color w:val="333333"/>
                <w:szCs w:val="18"/>
                <w:shd w:val="clear" w:color="auto" w:fill="FFFFFF"/>
              </w:rPr>
            </w:pPr>
            <w:hyperlink r:id="rId10" w:history="1">
              <w:r w:rsidR="00001766">
                <w:rPr>
                  <w:rStyle w:val="Hyperlink"/>
                  <w:sz w:val="20"/>
                </w:rPr>
                <w:t>poestgens@heidenhain.de</w:t>
              </w:r>
            </w:hyperlink>
          </w:p>
        </w:tc>
      </w:tr>
    </w:tbl>
    <w:p w14:paraId="4B40DA88" w14:textId="77777777" w:rsidR="00001766" w:rsidRDefault="00001766" w:rsidP="00CF4C13">
      <w:pPr>
        <w:tabs>
          <w:tab w:val="left" w:pos="3261"/>
        </w:tabs>
        <w:spacing w:line="276" w:lineRule="auto"/>
        <w:ind w:right="-1"/>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D4CB9" w:rsidRPr="00334FD7" w14:paraId="70B39F38" w14:textId="77777777" w:rsidTr="00281C45">
        <w:tc>
          <w:tcPr>
            <w:tcW w:w="4677" w:type="dxa"/>
            <w:vAlign w:val="bottom"/>
          </w:tcPr>
          <w:p w14:paraId="451CE86B" w14:textId="0FDD0CA4" w:rsidR="003D4CB9" w:rsidRPr="00334FD7" w:rsidRDefault="00E53A94" w:rsidP="00BA48BF">
            <w:pPr>
              <w:spacing w:line="276" w:lineRule="auto"/>
              <w:rPr>
                <w:rFonts w:cs="Adobe Arabic"/>
              </w:rPr>
            </w:pPr>
            <w:r>
              <w:rPr>
                <w:noProof/>
              </w:rPr>
              <w:lastRenderedPageBreak/>
              <w:drawing>
                <wp:inline distT="0" distB="0" distL="0" distR="0" wp14:anchorId="2E3AB929" wp14:editId="0AF3CF32">
                  <wp:extent cx="2861945" cy="2066290"/>
                  <wp:effectExtent l="0" t="0" r="0" b="0"/>
                  <wp:docPr id="948191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9133" name="Grafik 948191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1945" cy="2066290"/>
                          </a:xfrm>
                          <a:prstGeom prst="rect">
                            <a:avLst/>
                          </a:prstGeom>
                        </pic:spPr>
                      </pic:pic>
                    </a:graphicData>
                  </a:graphic>
                </wp:inline>
              </w:drawing>
            </w:r>
          </w:p>
        </w:tc>
        <w:tc>
          <w:tcPr>
            <w:tcW w:w="4677" w:type="dxa"/>
            <w:vAlign w:val="bottom"/>
          </w:tcPr>
          <w:p w14:paraId="010D2791" w14:textId="3B11F08F" w:rsidR="003D4CB9" w:rsidRPr="00334FD7" w:rsidRDefault="00E53A94" w:rsidP="00A84B3D">
            <w:pPr>
              <w:spacing w:line="276" w:lineRule="auto"/>
              <w:rPr>
                <w:rFonts w:cs="Adobe Arabic"/>
                <w:i/>
              </w:rPr>
            </w:pPr>
            <w:r>
              <w:rPr>
                <w:i/>
              </w:rPr>
              <w:t xml:space="preserve">Greater accuracy and functionality: the HEIDENHAIN GROUP offers smart solutions for the complete spectrum of robotics and automation applications.  </w:t>
            </w:r>
          </w:p>
        </w:tc>
      </w:tr>
      <w:tr w:rsidR="00933176" w:rsidRPr="00334FD7" w14:paraId="63A1FBAF" w14:textId="77777777" w:rsidTr="00281C45">
        <w:tc>
          <w:tcPr>
            <w:tcW w:w="4677" w:type="dxa"/>
            <w:vAlign w:val="bottom"/>
          </w:tcPr>
          <w:p w14:paraId="6F459D49" w14:textId="77777777" w:rsidR="00933176" w:rsidRDefault="00933176" w:rsidP="00BA48BF">
            <w:pPr>
              <w:spacing w:line="276" w:lineRule="auto"/>
              <w:rPr>
                <w:rFonts w:cs="Adobe Arabic"/>
                <w:noProof/>
              </w:rPr>
            </w:pPr>
          </w:p>
        </w:tc>
        <w:tc>
          <w:tcPr>
            <w:tcW w:w="4677" w:type="dxa"/>
            <w:vAlign w:val="bottom"/>
          </w:tcPr>
          <w:p w14:paraId="5CAFE99C" w14:textId="769F47DE" w:rsidR="00933176" w:rsidRDefault="00933176" w:rsidP="00933176">
            <w:pPr>
              <w:spacing w:line="276" w:lineRule="auto"/>
              <w:rPr>
                <w:rFonts w:cs="Adobe Arabic"/>
                <w:i/>
              </w:rPr>
            </w:pPr>
            <w:r>
              <w:rPr>
                <w:i/>
              </w:rPr>
              <w:t xml:space="preserve">High accuracy and collision monitoring without additional torque sensors: A demo unit at the HEIDENHAIN booth will be demonstrating the benefits of secondary encoders for </w:t>
            </w:r>
            <w:proofErr w:type="spellStart"/>
            <w:r>
              <w:rPr>
                <w:i/>
              </w:rPr>
              <w:t>cobots</w:t>
            </w:r>
            <w:proofErr w:type="spellEnd"/>
            <w:r>
              <w:rPr>
                <w:i/>
              </w:rPr>
              <w:t xml:space="preserve">. </w:t>
            </w:r>
          </w:p>
        </w:tc>
      </w:tr>
    </w:tbl>
    <w:p w14:paraId="6CD7282D" w14:textId="77777777" w:rsidR="00335E9A" w:rsidRDefault="00335E9A" w:rsidP="00E647F0"/>
    <w:p w14:paraId="27B9F7C0" w14:textId="77777777" w:rsidR="00321A88" w:rsidRDefault="00321A88" w:rsidP="00CF4C13"/>
    <w:sectPr w:rsidR="00321A88" w:rsidSect="00CF4C13">
      <w:headerReference w:type="default" r:id="rId12"/>
      <w:footerReference w:type="default" r:id="rId13"/>
      <w:pgSz w:w="11907" w:h="16840" w:code="9"/>
      <w:pgMar w:top="1871" w:right="1418" w:bottom="1418" w:left="1418" w:header="567"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1D1B" w14:textId="77777777" w:rsidR="00F10FB6" w:rsidRDefault="00F10FB6" w:rsidP="0091430D">
      <w:r>
        <w:separator/>
      </w:r>
    </w:p>
  </w:endnote>
  <w:endnote w:type="continuationSeparator" w:id="0">
    <w:p w14:paraId="538EB770" w14:textId="77777777" w:rsidR="00F10FB6" w:rsidRDefault="00F10FB6"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Arabic">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0C6C" w14:textId="77777777" w:rsidR="005D5128" w:rsidRDefault="005D5128" w:rsidP="003D4CB9">
    <w:pPr>
      <w:pStyle w:val="Fuzeile"/>
      <w:tabs>
        <w:tab w:val="clear" w:pos="4536"/>
      </w:tabs>
      <w:rPr>
        <w:sz w:val="20"/>
      </w:rPr>
    </w:pPr>
  </w:p>
  <w:p w14:paraId="0DE65019" w14:textId="69771FAB" w:rsidR="003D4CB9" w:rsidRPr="00F432DE" w:rsidRDefault="0063009A" w:rsidP="003D4CB9">
    <w:pPr>
      <w:pStyle w:val="Fuzeile"/>
      <w:tabs>
        <w:tab w:val="clear" w:pos="4536"/>
      </w:tabs>
      <w:rPr>
        <w:sz w:val="20"/>
      </w:rPr>
    </w:pPr>
    <w:r>
      <w:rPr>
        <w:sz w:val="20"/>
      </w:rPr>
      <w:t>November 2024</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0E63B0">
          <w:rPr>
            <w:sz w:val="20"/>
          </w:rPr>
          <w:t>5</w:t>
        </w:r>
        <w:r w:rsidR="003D4CB9" w:rsidRPr="00F432DE">
          <w:rPr>
            <w:sz w:val="20"/>
          </w:rPr>
          <w:fldChar w:fldCharType="end"/>
        </w:r>
      </w:sdtContent>
    </w:sdt>
  </w:p>
  <w:p w14:paraId="579B7FC9"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3C0B" w14:textId="77777777" w:rsidR="00F10FB6" w:rsidRDefault="00F10FB6" w:rsidP="0091430D">
      <w:r>
        <w:separator/>
      </w:r>
    </w:p>
  </w:footnote>
  <w:footnote w:type="continuationSeparator" w:id="0">
    <w:p w14:paraId="175169F9" w14:textId="77777777" w:rsidR="00F10FB6" w:rsidRDefault="00F10FB6"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2ECD" w14:textId="77777777" w:rsidR="003555A6" w:rsidRDefault="00D2252D" w:rsidP="001938A0">
    <w:pPr>
      <w:pStyle w:val="Kopfzeile"/>
      <w:spacing w:before="120"/>
      <w:rPr>
        <w:b/>
      </w:rPr>
    </w:pPr>
    <w:r>
      <w:rPr>
        <w:b/>
      </w:rPr>
      <w:t>Press Release</w:t>
    </w:r>
    <w:r>
      <w:rPr>
        <w:b/>
      </w:rPr>
      <w:tab/>
    </w:r>
    <w:r>
      <w:rPr>
        <w:b/>
      </w:rPr>
      <w:tab/>
    </w:r>
    <w:r>
      <w:rPr>
        <w:noProof/>
      </w:rPr>
      <w:drawing>
        <wp:inline distT="0" distB="0" distL="0" distR="0" wp14:anchorId="600BE8E4" wp14:editId="43F24DCB">
          <wp:extent cx="1627505" cy="194310"/>
          <wp:effectExtent l="19050" t="0" r="0" b="0"/>
          <wp:docPr id="639938692" name="Grafik 639938692"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512328717">
    <w:abstractNumId w:val="2"/>
  </w:num>
  <w:num w:numId="2" w16cid:durableId="5371577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6349192">
    <w:abstractNumId w:val="1"/>
  </w:num>
  <w:num w:numId="4" w16cid:durableId="3165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2C"/>
    <w:rsid w:val="00001766"/>
    <w:rsid w:val="00004E58"/>
    <w:rsid w:val="000053C5"/>
    <w:rsid w:val="000127D1"/>
    <w:rsid w:val="00020177"/>
    <w:rsid w:val="00025E64"/>
    <w:rsid w:val="00026B4D"/>
    <w:rsid w:val="0003003E"/>
    <w:rsid w:val="0003362B"/>
    <w:rsid w:val="000372B6"/>
    <w:rsid w:val="000428B9"/>
    <w:rsid w:val="00045130"/>
    <w:rsid w:val="00046798"/>
    <w:rsid w:val="00046E42"/>
    <w:rsid w:val="0005391D"/>
    <w:rsid w:val="00061D94"/>
    <w:rsid w:val="00062671"/>
    <w:rsid w:val="00075EE6"/>
    <w:rsid w:val="00083796"/>
    <w:rsid w:val="00084A5C"/>
    <w:rsid w:val="0008625A"/>
    <w:rsid w:val="000868FC"/>
    <w:rsid w:val="000918CA"/>
    <w:rsid w:val="00095AF8"/>
    <w:rsid w:val="000A2E31"/>
    <w:rsid w:val="000B02AE"/>
    <w:rsid w:val="000C3F0E"/>
    <w:rsid w:val="000C66E8"/>
    <w:rsid w:val="000E63B0"/>
    <w:rsid w:val="000E696D"/>
    <w:rsid w:val="000F6355"/>
    <w:rsid w:val="00104227"/>
    <w:rsid w:val="00106AEA"/>
    <w:rsid w:val="001076B5"/>
    <w:rsid w:val="00122B45"/>
    <w:rsid w:val="00127258"/>
    <w:rsid w:val="001343DE"/>
    <w:rsid w:val="00152261"/>
    <w:rsid w:val="00152390"/>
    <w:rsid w:val="00167401"/>
    <w:rsid w:val="00167708"/>
    <w:rsid w:val="001814BA"/>
    <w:rsid w:val="00183B00"/>
    <w:rsid w:val="001938A0"/>
    <w:rsid w:val="001A4344"/>
    <w:rsid w:val="001A68BD"/>
    <w:rsid w:val="001B1471"/>
    <w:rsid w:val="001B6D6B"/>
    <w:rsid w:val="001B7062"/>
    <w:rsid w:val="001D2A34"/>
    <w:rsid w:val="001E7E8E"/>
    <w:rsid w:val="002110ED"/>
    <w:rsid w:val="00211DB8"/>
    <w:rsid w:val="00212759"/>
    <w:rsid w:val="00263D2D"/>
    <w:rsid w:val="002667D8"/>
    <w:rsid w:val="00274423"/>
    <w:rsid w:val="00274FE0"/>
    <w:rsid w:val="00281C45"/>
    <w:rsid w:val="00283405"/>
    <w:rsid w:val="0028442E"/>
    <w:rsid w:val="00290658"/>
    <w:rsid w:val="002A4DA5"/>
    <w:rsid w:val="002A6C7A"/>
    <w:rsid w:val="002B4166"/>
    <w:rsid w:val="002B5943"/>
    <w:rsid w:val="002C345D"/>
    <w:rsid w:val="002C3DC4"/>
    <w:rsid w:val="002D39CF"/>
    <w:rsid w:val="002D51E3"/>
    <w:rsid w:val="00310BA8"/>
    <w:rsid w:val="003150E3"/>
    <w:rsid w:val="00317BD4"/>
    <w:rsid w:val="00321A88"/>
    <w:rsid w:val="00324786"/>
    <w:rsid w:val="003257D4"/>
    <w:rsid w:val="003259E8"/>
    <w:rsid w:val="003261A3"/>
    <w:rsid w:val="003263E6"/>
    <w:rsid w:val="00334FD7"/>
    <w:rsid w:val="00335013"/>
    <w:rsid w:val="00335E9A"/>
    <w:rsid w:val="00337139"/>
    <w:rsid w:val="0034317A"/>
    <w:rsid w:val="00351F66"/>
    <w:rsid w:val="0035525C"/>
    <w:rsid w:val="003555A6"/>
    <w:rsid w:val="003566B6"/>
    <w:rsid w:val="00357A90"/>
    <w:rsid w:val="00371EBE"/>
    <w:rsid w:val="00375378"/>
    <w:rsid w:val="003754AA"/>
    <w:rsid w:val="00377391"/>
    <w:rsid w:val="0038307A"/>
    <w:rsid w:val="0038317E"/>
    <w:rsid w:val="003866E3"/>
    <w:rsid w:val="0039200C"/>
    <w:rsid w:val="00393787"/>
    <w:rsid w:val="003B2AD8"/>
    <w:rsid w:val="003B6E84"/>
    <w:rsid w:val="003C11A0"/>
    <w:rsid w:val="003D14B6"/>
    <w:rsid w:val="003D4CB9"/>
    <w:rsid w:val="003D7E41"/>
    <w:rsid w:val="003E0B6D"/>
    <w:rsid w:val="003E417B"/>
    <w:rsid w:val="003F0B65"/>
    <w:rsid w:val="003F32BD"/>
    <w:rsid w:val="003F6B54"/>
    <w:rsid w:val="003F7859"/>
    <w:rsid w:val="0041650E"/>
    <w:rsid w:val="004318A8"/>
    <w:rsid w:val="00431A5E"/>
    <w:rsid w:val="00434FB6"/>
    <w:rsid w:val="004355FD"/>
    <w:rsid w:val="004363CA"/>
    <w:rsid w:val="00437499"/>
    <w:rsid w:val="004418D4"/>
    <w:rsid w:val="00450667"/>
    <w:rsid w:val="00450ADE"/>
    <w:rsid w:val="00454588"/>
    <w:rsid w:val="00457C9D"/>
    <w:rsid w:val="00475465"/>
    <w:rsid w:val="004818D0"/>
    <w:rsid w:val="0049111D"/>
    <w:rsid w:val="004A010A"/>
    <w:rsid w:val="004A2E44"/>
    <w:rsid w:val="004A57F3"/>
    <w:rsid w:val="004A605C"/>
    <w:rsid w:val="004B3D68"/>
    <w:rsid w:val="004C3052"/>
    <w:rsid w:val="004C51D5"/>
    <w:rsid w:val="004D3DA1"/>
    <w:rsid w:val="004D719F"/>
    <w:rsid w:val="004E0C73"/>
    <w:rsid w:val="004E0D31"/>
    <w:rsid w:val="004F0053"/>
    <w:rsid w:val="004F6CE3"/>
    <w:rsid w:val="00500E9E"/>
    <w:rsid w:val="005153F0"/>
    <w:rsid w:val="00521B4C"/>
    <w:rsid w:val="0053234F"/>
    <w:rsid w:val="005516FA"/>
    <w:rsid w:val="00560B58"/>
    <w:rsid w:val="005821E1"/>
    <w:rsid w:val="00582F30"/>
    <w:rsid w:val="00586C01"/>
    <w:rsid w:val="005915F6"/>
    <w:rsid w:val="00593634"/>
    <w:rsid w:val="00595438"/>
    <w:rsid w:val="005A1218"/>
    <w:rsid w:val="005A29AD"/>
    <w:rsid w:val="005B152F"/>
    <w:rsid w:val="005B3F5F"/>
    <w:rsid w:val="005B4D50"/>
    <w:rsid w:val="005B5DBD"/>
    <w:rsid w:val="005C7C77"/>
    <w:rsid w:val="005D0700"/>
    <w:rsid w:val="005D5128"/>
    <w:rsid w:val="005E2BFB"/>
    <w:rsid w:val="005F2AF0"/>
    <w:rsid w:val="00616166"/>
    <w:rsid w:val="00626D63"/>
    <w:rsid w:val="0063009A"/>
    <w:rsid w:val="00632BC7"/>
    <w:rsid w:val="006355EE"/>
    <w:rsid w:val="00635D3B"/>
    <w:rsid w:val="00643ACC"/>
    <w:rsid w:val="00652C63"/>
    <w:rsid w:val="006577EB"/>
    <w:rsid w:val="00661039"/>
    <w:rsid w:val="006758B8"/>
    <w:rsid w:val="00696528"/>
    <w:rsid w:val="006B23F0"/>
    <w:rsid w:val="006B3CB1"/>
    <w:rsid w:val="006B3D39"/>
    <w:rsid w:val="006B4F68"/>
    <w:rsid w:val="006C0084"/>
    <w:rsid w:val="006C22A5"/>
    <w:rsid w:val="006C4D06"/>
    <w:rsid w:val="006C641E"/>
    <w:rsid w:val="006D1007"/>
    <w:rsid w:val="006D3EBC"/>
    <w:rsid w:val="006D4E4B"/>
    <w:rsid w:val="006E1F8C"/>
    <w:rsid w:val="006E4066"/>
    <w:rsid w:val="006F37F4"/>
    <w:rsid w:val="006F3E0F"/>
    <w:rsid w:val="006F41B7"/>
    <w:rsid w:val="006F4F9C"/>
    <w:rsid w:val="00706824"/>
    <w:rsid w:val="00744603"/>
    <w:rsid w:val="00750D1A"/>
    <w:rsid w:val="00756EE4"/>
    <w:rsid w:val="00770091"/>
    <w:rsid w:val="00771DB3"/>
    <w:rsid w:val="0078495B"/>
    <w:rsid w:val="00794393"/>
    <w:rsid w:val="0079498A"/>
    <w:rsid w:val="0079517F"/>
    <w:rsid w:val="007956E2"/>
    <w:rsid w:val="0079650B"/>
    <w:rsid w:val="00796ECD"/>
    <w:rsid w:val="00796FDF"/>
    <w:rsid w:val="007A4345"/>
    <w:rsid w:val="007A4F06"/>
    <w:rsid w:val="007B5290"/>
    <w:rsid w:val="007C1A90"/>
    <w:rsid w:val="007C4DC3"/>
    <w:rsid w:val="007C7E21"/>
    <w:rsid w:val="007E0104"/>
    <w:rsid w:val="007F7AE1"/>
    <w:rsid w:val="00802E48"/>
    <w:rsid w:val="00806A90"/>
    <w:rsid w:val="00814F20"/>
    <w:rsid w:val="00822665"/>
    <w:rsid w:val="00835EA9"/>
    <w:rsid w:val="008407A8"/>
    <w:rsid w:val="00843288"/>
    <w:rsid w:val="008500A1"/>
    <w:rsid w:val="008518F6"/>
    <w:rsid w:val="008603F3"/>
    <w:rsid w:val="00865838"/>
    <w:rsid w:val="00866D02"/>
    <w:rsid w:val="0088056E"/>
    <w:rsid w:val="008806CC"/>
    <w:rsid w:val="008808DE"/>
    <w:rsid w:val="008871B4"/>
    <w:rsid w:val="008915F3"/>
    <w:rsid w:val="00896AD5"/>
    <w:rsid w:val="008A6540"/>
    <w:rsid w:val="008A68D9"/>
    <w:rsid w:val="008E17E1"/>
    <w:rsid w:val="008E584F"/>
    <w:rsid w:val="008E6A48"/>
    <w:rsid w:val="008F402C"/>
    <w:rsid w:val="00904E51"/>
    <w:rsid w:val="00913BE7"/>
    <w:rsid w:val="0091430D"/>
    <w:rsid w:val="00915EFB"/>
    <w:rsid w:val="009169C2"/>
    <w:rsid w:val="00921FB5"/>
    <w:rsid w:val="009245BA"/>
    <w:rsid w:val="00933176"/>
    <w:rsid w:val="00942DD4"/>
    <w:rsid w:val="00942F78"/>
    <w:rsid w:val="009442FE"/>
    <w:rsid w:val="0094781E"/>
    <w:rsid w:val="00951569"/>
    <w:rsid w:val="00952826"/>
    <w:rsid w:val="00952CA1"/>
    <w:rsid w:val="0095347A"/>
    <w:rsid w:val="0096312C"/>
    <w:rsid w:val="00963479"/>
    <w:rsid w:val="00964FC8"/>
    <w:rsid w:val="009733AE"/>
    <w:rsid w:val="00975A0B"/>
    <w:rsid w:val="00982455"/>
    <w:rsid w:val="009970E3"/>
    <w:rsid w:val="009A7518"/>
    <w:rsid w:val="009B379B"/>
    <w:rsid w:val="009B67F1"/>
    <w:rsid w:val="009C6BF8"/>
    <w:rsid w:val="009D15B9"/>
    <w:rsid w:val="009D16F3"/>
    <w:rsid w:val="009D175A"/>
    <w:rsid w:val="009D5CDA"/>
    <w:rsid w:val="00A229D7"/>
    <w:rsid w:val="00A26F2B"/>
    <w:rsid w:val="00A324BC"/>
    <w:rsid w:val="00A36219"/>
    <w:rsid w:val="00A518A1"/>
    <w:rsid w:val="00A56B23"/>
    <w:rsid w:val="00A571B8"/>
    <w:rsid w:val="00A60CD1"/>
    <w:rsid w:val="00A62B93"/>
    <w:rsid w:val="00A83AA1"/>
    <w:rsid w:val="00A84B3D"/>
    <w:rsid w:val="00A93A28"/>
    <w:rsid w:val="00AA6D8D"/>
    <w:rsid w:val="00AA7AD2"/>
    <w:rsid w:val="00AA7CBE"/>
    <w:rsid w:val="00AB2D9D"/>
    <w:rsid w:val="00AE0389"/>
    <w:rsid w:val="00AE2D1E"/>
    <w:rsid w:val="00AE3086"/>
    <w:rsid w:val="00AF23A8"/>
    <w:rsid w:val="00AF30BC"/>
    <w:rsid w:val="00AF5755"/>
    <w:rsid w:val="00B07FE0"/>
    <w:rsid w:val="00B10896"/>
    <w:rsid w:val="00B12E17"/>
    <w:rsid w:val="00B14E54"/>
    <w:rsid w:val="00B23E65"/>
    <w:rsid w:val="00B56CC6"/>
    <w:rsid w:val="00B62AB4"/>
    <w:rsid w:val="00B64F03"/>
    <w:rsid w:val="00B6511B"/>
    <w:rsid w:val="00B65E49"/>
    <w:rsid w:val="00B823B1"/>
    <w:rsid w:val="00B87B80"/>
    <w:rsid w:val="00B92F2C"/>
    <w:rsid w:val="00BA0BD4"/>
    <w:rsid w:val="00BA426A"/>
    <w:rsid w:val="00BA48BF"/>
    <w:rsid w:val="00BB1CBB"/>
    <w:rsid w:val="00BB6E04"/>
    <w:rsid w:val="00BB755F"/>
    <w:rsid w:val="00BC152E"/>
    <w:rsid w:val="00BD0A7A"/>
    <w:rsid w:val="00BD1D5C"/>
    <w:rsid w:val="00BD242B"/>
    <w:rsid w:val="00BE2B95"/>
    <w:rsid w:val="00BF340B"/>
    <w:rsid w:val="00BF4098"/>
    <w:rsid w:val="00BF47F6"/>
    <w:rsid w:val="00C061BC"/>
    <w:rsid w:val="00C0743C"/>
    <w:rsid w:val="00C10403"/>
    <w:rsid w:val="00C13283"/>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8425D"/>
    <w:rsid w:val="00C96C4D"/>
    <w:rsid w:val="00CA2992"/>
    <w:rsid w:val="00CA3A20"/>
    <w:rsid w:val="00CB03FD"/>
    <w:rsid w:val="00CB1992"/>
    <w:rsid w:val="00CB2B90"/>
    <w:rsid w:val="00CC6DF0"/>
    <w:rsid w:val="00CD4796"/>
    <w:rsid w:val="00CD71D4"/>
    <w:rsid w:val="00CE6C7B"/>
    <w:rsid w:val="00CF4C13"/>
    <w:rsid w:val="00CF60D4"/>
    <w:rsid w:val="00CF6546"/>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77BB7"/>
    <w:rsid w:val="00D87B41"/>
    <w:rsid w:val="00D90E17"/>
    <w:rsid w:val="00D93E00"/>
    <w:rsid w:val="00D9586D"/>
    <w:rsid w:val="00D96114"/>
    <w:rsid w:val="00DA1D6D"/>
    <w:rsid w:val="00DA75BA"/>
    <w:rsid w:val="00DD6CC2"/>
    <w:rsid w:val="00DE36FF"/>
    <w:rsid w:val="00DE5C0A"/>
    <w:rsid w:val="00DF2886"/>
    <w:rsid w:val="00E0475C"/>
    <w:rsid w:val="00E06DD0"/>
    <w:rsid w:val="00E22AC1"/>
    <w:rsid w:val="00E2679F"/>
    <w:rsid w:val="00E302A0"/>
    <w:rsid w:val="00E32A68"/>
    <w:rsid w:val="00E35995"/>
    <w:rsid w:val="00E4331D"/>
    <w:rsid w:val="00E43981"/>
    <w:rsid w:val="00E53A94"/>
    <w:rsid w:val="00E54940"/>
    <w:rsid w:val="00E647F0"/>
    <w:rsid w:val="00E752C5"/>
    <w:rsid w:val="00E80B0E"/>
    <w:rsid w:val="00E82990"/>
    <w:rsid w:val="00E854C5"/>
    <w:rsid w:val="00E87DA6"/>
    <w:rsid w:val="00E90578"/>
    <w:rsid w:val="00E91F1B"/>
    <w:rsid w:val="00E92936"/>
    <w:rsid w:val="00E9491F"/>
    <w:rsid w:val="00E951C2"/>
    <w:rsid w:val="00E97915"/>
    <w:rsid w:val="00EA0DB8"/>
    <w:rsid w:val="00EA5046"/>
    <w:rsid w:val="00EB1D38"/>
    <w:rsid w:val="00EB4C6E"/>
    <w:rsid w:val="00EC47D1"/>
    <w:rsid w:val="00ED049A"/>
    <w:rsid w:val="00ED0F55"/>
    <w:rsid w:val="00ED2BF2"/>
    <w:rsid w:val="00EF7163"/>
    <w:rsid w:val="00F070B5"/>
    <w:rsid w:val="00F1013B"/>
    <w:rsid w:val="00F10FB6"/>
    <w:rsid w:val="00F14D45"/>
    <w:rsid w:val="00F21F92"/>
    <w:rsid w:val="00F23403"/>
    <w:rsid w:val="00F24B38"/>
    <w:rsid w:val="00F2757E"/>
    <w:rsid w:val="00F310C4"/>
    <w:rsid w:val="00F31938"/>
    <w:rsid w:val="00F3776E"/>
    <w:rsid w:val="00F432DE"/>
    <w:rsid w:val="00F438BA"/>
    <w:rsid w:val="00F51356"/>
    <w:rsid w:val="00F54D65"/>
    <w:rsid w:val="00F60FF8"/>
    <w:rsid w:val="00F7462B"/>
    <w:rsid w:val="00F7592E"/>
    <w:rsid w:val="00F76A7E"/>
    <w:rsid w:val="00F7761E"/>
    <w:rsid w:val="00F84138"/>
    <w:rsid w:val="00F84761"/>
    <w:rsid w:val="00F92845"/>
    <w:rsid w:val="00F93C3C"/>
    <w:rsid w:val="00F9724F"/>
    <w:rsid w:val="00FA0A39"/>
    <w:rsid w:val="00FB090D"/>
    <w:rsid w:val="00FB5B37"/>
    <w:rsid w:val="00FC07F4"/>
    <w:rsid w:val="00FC3265"/>
    <w:rsid w:val="00FC6547"/>
    <w:rsid w:val="00FD731F"/>
    <w:rsid w:val="00FE5F04"/>
    <w:rsid w:val="00FE671A"/>
    <w:rsid w:val="00FF1255"/>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2328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unhideWhenUsed/>
    <w:rsid w:val="00274FE0"/>
    <w:rPr>
      <w:sz w:val="20"/>
      <w:szCs w:val="20"/>
    </w:rPr>
  </w:style>
  <w:style w:type="character" w:customStyle="1" w:styleId="KommentartextZchn">
    <w:name w:val="Kommentartext Zchn"/>
    <w:basedOn w:val="Absatz-Standardschriftart"/>
    <w:link w:val="Kommentartext"/>
    <w:uiPriority w:val="99"/>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 w:type="paragraph" w:styleId="berarbeitung">
    <w:name w:val="Revision"/>
    <w:hidden/>
    <w:uiPriority w:val="99"/>
    <w:semiHidden/>
    <w:rsid w:val="00F54D6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350">
      <w:bodyDiv w:val="1"/>
      <w:marLeft w:val="0"/>
      <w:marRight w:val="0"/>
      <w:marTop w:val="0"/>
      <w:marBottom w:val="0"/>
      <w:divBdr>
        <w:top w:val="none" w:sz="0" w:space="0" w:color="auto"/>
        <w:left w:val="none" w:sz="0" w:space="0" w:color="auto"/>
        <w:bottom w:val="none" w:sz="0" w:space="0" w:color="auto"/>
        <w:right w:val="none" w:sz="0" w:space="0" w:color="auto"/>
      </w:divBdr>
    </w:div>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02201925">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377974984">
      <w:bodyDiv w:val="1"/>
      <w:marLeft w:val="0"/>
      <w:marRight w:val="0"/>
      <w:marTop w:val="0"/>
      <w:marBottom w:val="0"/>
      <w:divBdr>
        <w:top w:val="none" w:sz="0" w:space="0" w:color="auto"/>
        <w:left w:val="none" w:sz="0" w:space="0" w:color="auto"/>
        <w:bottom w:val="none" w:sz="0" w:space="0" w:color="auto"/>
        <w:right w:val="none" w:sz="0" w:space="0" w:color="auto"/>
      </w:divBdr>
    </w:div>
    <w:div w:id="568615335">
      <w:bodyDiv w:val="1"/>
      <w:marLeft w:val="0"/>
      <w:marRight w:val="0"/>
      <w:marTop w:val="0"/>
      <w:marBottom w:val="0"/>
      <w:divBdr>
        <w:top w:val="none" w:sz="0" w:space="0" w:color="auto"/>
        <w:left w:val="none" w:sz="0" w:space="0" w:color="auto"/>
        <w:bottom w:val="none" w:sz="0" w:space="0" w:color="auto"/>
        <w:right w:val="none" w:sz="0" w:space="0" w:color="auto"/>
      </w:divBdr>
    </w:div>
    <w:div w:id="736828688">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1083647468">
      <w:bodyDiv w:val="1"/>
      <w:marLeft w:val="0"/>
      <w:marRight w:val="0"/>
      <w:marTop w:val="0"/>
      <w:marBottom w:val="0"/>
      <w:divBdr>
        <w:top w:val="none" w:sz="0" w:space="0" w:color="auto"/>
        <w:left w:val="none" w:sz="0" w:space="0" w:color="auto"/>
        <w:bottom w:val="none" w:sz="0" w:space="0" w:color="auto"/>
        <w:right w:val="none" w:sz="0" w:space="0" w:color="auto"/>
      </w:divBdr>
    </w:div>
    <w:div w:id="1559047487">
      <w:bodyDiv w:val="1"/>
      <w:marLeft w:val="0"/>
      <w:marRight w:val="0"/>
      <w:marTop w:val="0"/>
      <w:marBottom w:val="0"/>
      <w:divBdr>
        <w:top w:val="none" w:sz="0" w:space="0" w:color="auto"/>
        <w:left w:val="none" w:sz="0" w:space="0" w:color="auto"/>
        <w:bottom w:val="none" w:sz="0" w:space="0" w:color="auto"/>
        <w:right w:val="none" w:sz="0" w:space="0" w:color="auto"/>
      </w:divBdr>
    </w:div>
    <w:div w:id="1625042067">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ve.heidenhain.com/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estgens@heidenhain.de" TargetMode="External"/><Relationship Id="rId4" Type="http://schemas.openxmlformats.org/officeDocument/2006/relationships/settings" Target="settings.xml"/><Relationship Id="rId9" Type="http://schemas.openxmlformats.org/officeDocument/2006/relationships/hyperlink" Target="https://www.heidenhai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F7CF-7A8D-49D3-B7A5-AC0AA118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5805</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Prestowitz William</cp:lastModifiedBy>
  <cp:revision>10</cp:revision>
  <cp:lastPrinted>2022-08-30T09:05:00Z</cp:lastPrinted>
  <dcterms:created xsi:type="dcterms:W3CDTF">2024-11-05T08:06:00Z</dcterms:created>
  <dcterms:modified xsi:type="dcterms:W3CDTF">2024-11-12T09:20:00Z</dcterms:modified>
</cp:coreProperties>
</file>